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1134"/>
        <w:gridCol w:w="3827"/>
      </w:tblGrid>
      <w:tr w:rsidR="00F04605" w:rsidRPr="001A1846" w:rsidTr="00D132EC">
        <w:trPr>
          <w:trHeight w:val="611"/>
        </w:trPr>
        <w:tc>
          <w:tcPr>
            <w:tcW w:w="5388" w:type="dxa"/>
            <w:vMerge w:val="restar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04605" w:rsidRDefault="00F04605" w:rsidP="00E933AB">
            <w:pPr>
              <w:pStyle w:val="as"/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1A1846">
              <w:rPr>
                <w:rFonts w:cs="Calibri"/>
                <w:b/>
                <w:bCs/>
                <w:color w:val="000000"/>
                <w:sz w:val="22"/>
                <w:szCs w:val="22"/>
              </w:rPr>
              <w:t>                </w:t>
            </w:r>
          </w:p>
          <w:p w:rsidR="00F04605" w:rsidRPr="00C169F9" w:rsidRDefault="00F04605" w:rsidP="00E933AB">
            <w:pPr>
              <w:pStyle w:val="as"/>
              <w:spacing w:before="120" w:after="120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C169F9">
              <w:rPr>
                <w:rFonts w:ascii="Times New Roman" w:hAnsi="Times New Roman"/>
                <w:sz w:val="32"/>
                <w:szCs w:val="32"/>
              </w:rPr>
              <w:object w:dxaOrig="2765" w:dyaOrig="2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37.2pt" o:ole="">
                  <v:imagedata r:id="rId6" o:title=""/>
                </v:shape>
                <o:OLEObject Type="Embed" ProgID="Word.Picture.8" ShapeID="_x0000_i1025" DrawAspect="Content" ObjectID="_1580891824" r:id="rId7"/>
              </w:object>
            </w:r>
          </w:p>
          <w:p w:rsidR="00F04605" w:rsidRPr="001A1846" w:rsidRDefault="00F04605" w:rsidP="00E933AB">
            <w:pPr>
              <w:pStyle w:val="as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1A1846">
              <w:rPr>
                <w:rFonts w:cs="Calibri"/>
                <w:b/>
                <w:bCs/>
                <w:color w:val="000000"/>
                <w:sz w:val="22"/>
                <w:szCs w:val="22"/>
              </w:rPr>
              <w:t> </w:t>
            </w:r>
            <w:r w:rsidRPr="001A1846">
              <w:rPr>
                <w:rFonts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:rsidR="00F04605" w:rsidRPr="00C169F9" w:rsidRDefault="00F04605" w:rsidP="00E933AB">
            <w:pPr>
              <w:pStyle w:val="as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9F9">
              <w:rPr>
                <w:rFonts w:ascii="Times New Roman" w:hAnsi="Times New Roman"/>
                <w:color w:val="000000"/>
                <w:sz w:val="20"/>
                <w:szCs w:val="20"/>
              </w:rPr>
              <w:t>ΕΛΛΗΝΙΚΗ ΔΗΜΟΚΡΑΤΙΑ </w:t>
            </w:r>
          </w:p>
          <w:p w:rsidR="00F04605" w:rsidRPr="00C169F9" w:rsidRDefault="00F04605" w:rsidP="00E933AB">
            <w:pPr>
              <w:pStyle w:val="as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9F9">
              <w:rPr>
                <w:rFonts w:ascii="Times New Roman" w:hAnsi="Times New Roman"/>
                <w:color w:val="000000"/>
                <w:sz w:val="20"/>
                <w:szCs w:val="20"/>
              </w:rPr>
              <w:t>ΥΠΟΥΡΓΕΙΟ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Π</w:t>
            </w:r>
            <w:r w:rsidRPr="00C169F9">
              <w:rPr>
                <w:rFonts w:ascii="Times New Roman" w:hAnsi="Times New Roman"/>
                <w:color w:val="000000"/>
                <w:sz w:val="20"/>
                <w:szCs w:val="20"/>
              </w:rPr>
              <w:t>ΑΙΔΕΙΑΣ</w:t>
            </w:r>
            <w:r w:rsidR="00AC3E5F" w:rsidRPr="00A710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C3E5F">
              <w:rPr>
                <w:rFonts w:ascii="Times New Roman" w:hAnsi="Times New Roman"/>
                <w:color w:val="000000"/>
                <w:sz w:val="20"/>
                <w:szCs w:val="20"/>
              </w:rPr>
              <w:t>ΕΡΕΥΝΑΣ</w:t>
            </w:r>
            <w:r w:rsidRPr="003105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ΚΑΙ </w:t>
            </w:r>
            <w:r w:rsidRPr="00C169F9">
              <w:rPr>
                <w:rFonts w:ascii="Times New Roman" w:hAnsi="Times New Roman"/>
                <w:color w:val="000000"/>
                <w:sz w:val="20"/>
                <w:szCs w:val="20"/>
              </w:rPr>
              <w:t>ΘΡΗΣΚΕΥΜΑΤΩΝ</w:t>
            </w:r>
          </w:p>
          <w:p w:rsidR="00F04605" w:rsidRPr="00C169F9" w:rsidRDefault="00F04605" w:rsidP="00E933AB">
            <w:pPr>
              <w:pStyle w:val="as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9F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04605" w:rsidRPr="00C169F9" w:rsidRDefault="00F04605" w:rsidP="00E933AB">
            <w:pPr>
              <w:pStyle w:val="as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9F9">
              <w:rPr>
                <w:rFonts w:ascii="Times New Roman" w:hAnsi="Times New Roman"/>
                <w:color w:val="000000"/>
                <w:sz w:val="20"/>
                <w:szCs w:val="20"/>
              </w:rPr>
              <w:t>ΠΕΡΙΦΕΡΕΙΑΚΗ ΔΙΕΥΘΥΝΣΗ ΠΡΩΤΟΒΑΘΜΙΑΣ </w:t>
            </w:r>
          </w:p>
          <w:p w:rsidR="00F04605" w:rsidRPr="00C169F9" w:rsidRDefault="00F04605" w:rsidP="00E933AB">
            <w:pPr>
              <w:pStyle w:val="as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9F9">
              <w:rPr>
                <w:rFonts w:ascii="Times New Roman" w:hAnsi="Times New Roman"/>
                <w:color w:val="000000"/>
                <w:sz w:val="20"/>
                <w:szCs w:val="20"/>
              </w:rPr>
              <w:t>ΚΑΙ ΔΕΥΤΕΡΟΒΑΘΜΙΑΣ ΕΚΠΑΙΔΕΥΣΗΣ ΑΤΤΙΚΗΣ </w:t>
            </w:r>
          </w:p>
          <w:p w:rsidR="00F04605" w:rsidRPr="00C169F9" w:rsidRDefault="00F04605" w:rsidP="00E933AB">
            <w:pPr>
              <w:pStyle w:val="as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9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F04605" w:rsidRPr="00C169F9" w:rsidRDefault="00F04605" w:rsidP="00E933AB">
            <w:pPr>
              <w:pStyle w:val="as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9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ΓΡΑΦΕΙΟ ΣΧΟΛΙΚΩΝ ΣΥΜΒΟΥΛΩΝ </w:t>
            </w:r>
          </w:p>
          <w:p w:rsidR="00F04605" w:rsidRPr="0002176A" w:rsidRDefault="00F04605" w:rsidP="00E933AB">
            <w:pPr>
              <w:pStyle w:val="as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176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Δ/ΝΣΗΣ ΔΕΥΤ/ΘΜΙΑΣ ΕΚΠ/ΣΗΣ Γ΄ ΑΘΗΝΑΣ </w:t>
            </w:r>
          </w:p>
          <w:p w:rsidR="00F04605" w:rsidRDefault="00F04605" w:rsidP="00E933AB">
            <w:pPr>
              <w:pStyle w:val="as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ΑΤΤΑΛΕΙΑΣ 2 ΑΙΓΑΛΕΩ 12241</w:t>
            </w:r>
          </w:p>
          <w:p w:rsidR="00F04605" w:rsidRPr="001A1846" w:rsidRDefault="00F04605" w:rsidP="00E933AB">
            <w:pPr>
              <w:pStyle w:val="as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A1846">
              <w:rPr>
                <w:rFonts w:cs="Calibri"/>
                <w:color w:val="000000"/>
                <w:sz w:val="18"/>
                <w:szCs w:val="18"/>
              </w:rPr>
              <w:t> </w:t>
            </w:r>
          </w:p>
          <w:p w:rsidR="00F04605" w:rsidRPr="0025620C" w:rsidRDefault="00F04605" w:rsidP="00E93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20C">
              <w:rPr>
                <w:rFonts w:ascii="Times New Roman" w:hAnsi="Times New Roman" w:cs="Times New Roman"/>
                <w:b/>
                <w:sz w:val="20"/>
                <w:szCs w:val="20"/>
              </w:rPr>
              <w:t>ΛΙΓΝΟΣ  ΙΩΑΝΝΗΣ</w:t>
            </w:r>
          </w:p>
          <w:p w:rsidR="00F04605" w:rsidRPr="003105CC" w:rsidRDefault="00F04605" w:rsidP="00E933AB">
            <w:pPr>
              <w:pStyle w:val="as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9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ΣΧΟΛΙΚΟΣ</w:t>
            </w:r>
            <w:r w:rsidRPr="00C169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C169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ΣΥΜΒΟΥΛΟΣ</w:t>
            </w:r>
            <w:r w:rsidRPr="00C169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ΠΛΗΡΟΦΟΡΙΚΉΣ </w:t>
            </w:r>
            <w:r w:rsidRPr="00C169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F04605" w:rsidRPr="003105CC" w:rsidRDefault="00F04605" w:rsidP="00E933AB">
            <w:pPr>
              <w:pStyle w:val="as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Γ</w:t>
            </w:r>
            <w:r w:rsidRPr="00C169F9">
              <w:rPr>
                <w:rFonts w:ascii="Times New Roman" w:hAnsi="Times New Roman"/>
                <w:color w:val="000000"/>
                <w:sz w:val="20"/>
                <w:szCs w:val="20"/>
              </w:rPr>
              <w:t>΄ ΑΘΗΝΑΣ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&amp; ΔΥΤΙΚΗΣ ΑΤΤΙΚΗΣ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A1846">
              <w:rPr>
                <w:rFonts w:cs="Calibri"/>
                <w:color w:val="000000"/>
                <w:sz w:val="20"/>
                <w:szCs w:val="20"/>
              </w:rPr>
              <w:t> </w:t>
            </w:r>
          </w:p>
          <w:p w:rsidR="00F04605" w:rsidRPr="00D132EC" w:rsidRDefault="0028421E" w:rsidP="00E933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Τηλ</w:t>
            </w:r>
            <w:proofErr w:type="spellEnd"/>
            <w:r w:rsidRPr="00D132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4605" w:rsidRPr="00D132EC">
              <w:rPr>
                <w:rFonts w:ascii="Times New Roman" w:hAnsi="Times New Roman" w:cs="Times New Roman"/>
                <w:sz w:val="20"/>
                <w:szCs w:val="20"/>
              </w:rPr>
              <w:t xml:space="preserve"> 210</w:t>
            </w:r>
            <w:r w:rsidR="00F04605" w:rsidRPr="00D132EC">
              <w:rPr>
                <w:rFonts w:cs="Times New Roman"/>
                <w:sz w:val="20"/>
                <w:szCs w:val="20"/>
              </w:rPr>
              <w:t>‐</w:t>
            </w:r>
            <w:r w:rsidR="00F04605" w:rsidRPr="00D132EC">
              <w:rPr>
                <w:rFonts w:ascii="Times New Roman" w:hAnsi="Times New Roman" w:cs="Times New Roman"/>
                <w:sz w:val="20"/>
                <w:szCs w:val="20"/>
              </w:rPr>
              <w:t>5987693, 2105987696, 6974016636</w:t>
            </w:r>
          </w:p>
          <w:p w:rsidR="00F04605" w:rsidRPr="0028421E" w:rsidRDefault="00F04605" w:rsidP="00E933A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05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8421E">
              <w:rPr>
                <w:rFonts w:cs="Times New Roman"/>
                <w:sz w:val="20"/>
                <w:szCs w:val="20"/>
                <w:lang w:val="en-US"/>
              </w:rPr>
              <w:t>‐</w:t>
            </w:r>
            <w:proofErr w:type="gramStart"/>
            <w:r w:rsidRPr="003105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842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2842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D71978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sym</w:t>
              </w:r>
              <w:r w:rsidRPr="0028421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19-</w:t>
              </w:r>
              <w:r w:rsidRPr="00D71978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gath</w:t>
              </w:r>
              <w:r w:rsidRPr="0028421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Pr="00D71978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sch</w:t>
              </w:r>
              <w:r w:rsidRPr="0028421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71978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gr</w:t>
              </w:r>
            </w:hyperlink>
            <w:r w:rsidRPr="002842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9" w:history="1">
              <w:r w:rsidRPr="00DE0A5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jlignos</w:t>
              </w:r>
              <w:r w:rsidRPr="0028421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Pr="00DE0A5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yahoo</w:t>
              </w:r>
              <w:r w:rsidRPr="0028421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E0A5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FE2E5A" w:rsidRPr="0028421E" w:rsidRDefault="00FE2E5A" w:rsidP="00E933AB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04605" w:rsidRPr="0028421E" w:rsidRDefault="00F04605" w:rsidP="00E933AB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1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04605" w:rsidRPr="00180AD3" w:rsidRDefault="00F04605" w:rsidP="00E933AB">
            <w:pPr>
              <w:pStyle w:val="as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80AD3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                           </w:t>
            </w:r>
          </w:p>
          <w:p w:rsidR="00F04605" w:rsidRPr="00180AD3" w:rsidRDefault="00F04605" w:rsidP="00E933AB">
            <w:pPr>
              <w:pStyle w:val="as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80AD3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    </w:t>
            </w:r>
            <w:r w:rsidR="0028421E" w:rsidRPr="00180AD3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                      </w:t>
            </w:r>
            <w:r w:rsidR="000C1A99" w:rsidRPr="00180A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Αιγάλεω, </w:t>
            </w:r>
            <w:r w:rsidR="00983E8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F3437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983E8E">
              <w:rPr>
                <w:rFonts w:ascii="Times New Roman" w:hAnsi="Times New Roman"/>
                <w:color w:val="000000"/>
                <w:sz w:val="22"/>
                <w:szCs w:val="22"/>
              </w:rPr>
              <w:t>-02-2018</w:t>
            </w:r>
            <w:r w:rsidRPr="00180A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F04605" w:rsidRPr="00180AD3" w:rsidRDefault="00F04605" w:rsidP="00E933AB">
            <w:pPr>
              <w:pStyle w:val="as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0A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Αρ. Πρωτ.:</w:t>
            </w:r>
            <w:r w:rsidR="00806563"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  <w:r w:rsidR="00287CB3" w:rsidRPr="00180A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FE2E5A" w:rsidRPr="00180AD3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180AD3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      </w:t>
            </w:r>
            <w:r w:rsidRPr="00180A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04605" w:rsidRPr="001A1846" w:rsidTr="00D132EC">
        <w:trPr>
          <w:trHeight w:val="1080"/>
        </w:trPr>
        <w:tc>
          <w:tcPr>
            <w:tcW w:w="5388" w:type="dxa"/>
            <w:vMerge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04605" w:rsidRPr="001A1846" w:rsidRDefault="00F04605" w:rsidP="00E933AB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605" w:rsidRPr="00947174" w:rsidRDefault="00F04605" w:rsidP="00E933A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47174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  <w:p w:rsidR="00F04605" w:rsidRPr="00947174" w:rsidRDefault="00F04605" w:rsidP="00E933AB">
            <w:pPr>
              <w:pStyle w:val="pefada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174">
              <w:rPr>
                <w:rFonts w:ascii="Times New Roman" w:hAnsi="Times New Roman"/>
                <w:color w:val="000000"/>
                <w:sz w:val="22"/>
                <w:szCs w:val="22"/>
              </w:rPr>
              <w:t>ΠΡΟΣ: </w:t>
            </w:r>
          </w:p>
          <w:p w:rsidR="00F04605" w:rsidRPr="00947174" w:rsidRDefault="00F04605" w:rsidP="00E933AB">
            <w:pPr>
              <w:pStyle w:val="pefada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1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04605" w:rsidRPr="00947174" w:rsidRDefault="00F04605" w:rsidP="00E933AB">
            <w:pPr>
              <w:pStyle w:val="pefada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47174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F04605" w:rsidRPr="00180AD3" w:rsidRDefault="009F6D6D" w:rsidP="000C1A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Προς όλα τα Σχολεία Α/</w:t>
            </w:r>
            <w:proofErr w:type="spellStart"/>
            <w:r>
              <w:rPr>
                <w:rFonts w:ascii="Times New Roman" w:hAnsi="Times New Roman"/>
              </w:rPr>
              <w:t>θμιας</w:t>
            </w:r>
            <w:proofErr w:type="spellEnd"/>
            <w:r>
              <w:rPr>
                <w:rFonts w:ascii="Times New Roman" w:hAnsi="Times New Roman"/>
              </w:rPr>
              <w:t xml:space="preserve"> και Β/</w:t>
            </w:r>
            <w:proofErr w:type="spellStart"/>
            <w:r>
              <w:rPr>
                <w:rFonts w:ascii="Times New Roman" w:hAnsi="Times New Roman"/>
              </w:rPr>
              <w:t>θμιας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Εκπ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σης</w:t>
            </w:r>
            <w:proofErr w:type="spellEnd"/>
            <w:r>
              <w:rPr>
                <w:rFonts w:ascii="Times New Roman" w:hAnsi="Times New Roman"/>
              </w:rPr>
              <w:t xml:space="preserve"> της Γ΄ Αθήνας και Δυτικής Αττικής </w:t>
            </w:r>
            <w:r w:rsidR="000967A1">
              <w:rPr>
                <w:rFonts w:ascii="Times New Roman" w:hAnsi="Times New Roman"/>
              </w:rPr>
              <w:t xml:space="preserve">δια των </w:t>
            </w:r>
            <w:r>
              <w:rPr>
                <w:rFonts w:ascii="Times New Roman" w:hAnsi="Times New Roman"/>
              </w:rPr>
              <w:t>Δ/</w:t>
            </w:r>
            <w:proofErr w:type="spellStart"/>
            <w:r>
              <w:rPr>
                <w:rFonts w:ascii="Times New Roman" w:hAnsi="Times New Roman"/>
              </w:rPr>
              <w:t>νσεων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0967A1">
              <w:rPr>
                <w:rFonts w:ascii="Times New Roman" w:hAnsi="Times New Roman"/>
              </w:rPr>
              <w:t>ΠΕ και ΔΕ</w:t>
            </w:r>
          </w:p>
        </w:tc>
      </w:tr>
      <w:tr w:rsidR="009F6D6D" w:rsidRPr="001A1846" w:rsidTr="009F6D6D">
        <w:trPr>
          <w:trHeight w:val="3128"/>
        </w:trPr>
        <w:tc>
          <w:tcPr>
            <w:tcW w:w="5388" w:type="dxa"/>
            <w:vMerge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F6D6D" w:rsidRPr="001A1846" w:rsidRDefault="009F6D6D" w:rsidP="009F6D6D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D6D" w:rsidRPr="00947174" w:rsidRDefault="009F6D6D" w:rsidP="009F6D6D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47174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  <w:p w:rsidR="009F6D6D" w:rsidRPr="00947174" w:rsidRDefault="009F6D6D" w:rsidP="009F6D6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174">
              <w:rPr>
                <w:rFonts w:ascii="Times New Roman" w:hAnsi="Times New Roman" w:cs="Times New Roman"/>
                <w:sz w:val="20"/>
                <w:szCs w:val="20"/>
              </w:rPr>
              <w:t>ΚΟΙΝ: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6D6D" w:rsidRPr="00180AD3" w:rsidRDefault="009F6D6D" w:rsidP="009F6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Προϊστάμενο</w:t>
            </w:r>
            <w:r w:rsidRPr="00180AD3">
              <w:rPr>
                <w:rFonts w:ascii="Times New Roman" w:hAnsi="Times New Roman"/>
              </w:rPr>
              <w:t xml:space="preserve"> ΕΠΚ Αττικής</w:t>
            </w:r>
          </w:p>
          <w:p w:rsidR="009F6D6D" w:rsidRPr="0065695A" w:rsidRDefault="009F6D6D" w:rsidP="009F6D6D">
            <w:pPr>
              <w:spacing w:line="240" w:lineRule="auto"/>
              <w:rPr>
                <w:rFonts w:ascii="Times New Roman" w:hAnsi="Times New Roman"/>
              </w:rPr>
            </w:pPr>
            <w:r w:rsidRPr="00180AD3">
              <w:rPr>
                <w:rFonts w:ascii="Times New Roman" w:hAnsi="Times New Roman"/>
              </w:rPr>
              <w:t>κ. Πολύδωρο Βασίλειο</w:t>
            </w:r>
          </w:p>
          <w:p w:rsidR="009F6D6D" w:rsidRPr="00180AD3" w:rsidRDefault="009F6D6D" w:rsidP="009F6D6D">
            <w:pPr>
              <w:spacing w:line="240" w:lineRule="auto"/>
              <w:rPr>
                <w:rFonts w:ascii="Times New Roman" w:hAnsi="Times New Roman"/>
              </w:rPr>
            </w:pPr>
            <w:r w:rsidRPr="00180AD3">
              <w:rPr>
                <w:rFonts w:ascii="Times New Roman" w:hAnsi="Times New Roman"/>
              </w:rPr>
              <w:t>Περιφερειακή Διεύθυνση Πρωτοβάθμιας και Δευτεροβάθμιας Εκπαίδευσης Αττικής</w:t>
            </w:r>
          </w:p>
        </w:tc>
      </w:tr>
    </w:tbl>
    <w:p w:rsidR="00785CCF" w:rsidRDefault="00785CCF" w:rsidP="00E933AB">
      <w:pPr>
        <w:spacing w:after="0" w:line="240" w:lineRule="auto"/>
      </w:pPr>
    </w:p>
    <w:p w:rsidR="009375A7" w:rsidRDefault="009375A7" w:rsidP="00E933AB">
      <w:pPr>
        <w:spacing w:after="0" w:line="240" w:lineRule="auto"/>
      </w:pPr>
    </w:p>
    <w:p w:rsidR="00A71024" w:rsidRPr="0028421E" w:rsidRDefault="00487610" w:rsidP="0048761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DejaVu Sans" w:hAnsi="Times New Roman"/>
          <w:b/>
          <w:bCs/>
        </w:rPr>
        <w:t xml:space="preserve">Θέμα: </w:t>
      </w:r>
      <w:r w:rsidR="00191DFC">
        <w:rPr>
          <w:rFonts w:ascii="Times New Roman" w:eastAsia="DejaVu Sans" w:hAnsi="Times New Roman"/>
          <w:b/>
          <w:bCs/>
        </w:rPr>
        <w:t>Πρόσκληση σ</w:t>
      </w:r>
      <w:r w:rsidR="00F34375">
        <w:rPr>
          <w:rFonts w:ascii="Times New Roman" w:eastAsia="DejaVu Sans" w:hAnsi="Times New Roman"/>
          <w:b/>
          <w:bCs/>
        </w:rPr>
        <w:t xml:space="preserve">ε </w:t>
      </w:r>
      <w:r w:rsidR="0065695A">
        <w:rPr>
          <w:rFonts w:ascii="Times New Roman" w:eastAsia="DejaVu Sans" w:hAnsi="Times New Roman"/>
          <w:b/>
          <w:bCs/>
        </w:rPr>
        <w:t>Επιμορφωτικ</w:t>
      </w:r>
      <w:r w:rsidR="00F34375">
        <w:rPr>
          <w:rFonts w:ascii="Times New Roman" w:eastAsia="DejaVu Sans" w:hAnsi="Times New Roman"/>
          <w:b/>
          <w:bCs/>
        </w:rPr>
        <w:t>ό</w:t>
      </w:r>
      <w:r w:rsidR="0065695A">
        <w:rPr>
          <w:rFonts w:ascii="Times New Roman" w:eastAsia="DejaVu Sans" w:hAnsi="Times New Roman"/>
          <w:b/>
          <w:bCs/>
        </w:rPr>
        <w:t xml:space="preserve"> </w:t>
      </w:r>
      <w:r w:rsidRPr="00180AD3">
        <w:rPr>
          <w:rFonts w:ascii="Times New Roman" w:eastAsia="DejaVu Sans" w:hAnsi="Times New Roman"/>
          <w:b/>
          <w:bCs/>
        </w:rPr>
        <w:t>Σεμιν</w:t>
      </w:r>
      <w:r w:rsidR="00F34375">
        <w:rPr>
          <w:rFonts w:ascii="Times New Roman" w:eastAsia="DejaVu Sans" w:hAnsi="Times New Roman"/>
          <w:b/>
          <w:bCs/>
        </w:rPr>
        <w:t>άριο Ε</w:t>
      </w:r>
      <w:r w:rsidR="0065695A">
        <w:rPr>
          <w:rFonts w:ascii="Times New Roman" w:eastAsia="DejaVu Sans" w:hAnsi="Times New Roman"/>
          <w:b/>
          <w:bCs/>
        </w:rPr>
        <w:t>κπαίδευσης</w:t>
      </w:r>
      <w:r w:rsidRPr="00180AD3">
        <w:rPr>
          <w:rFonts w:ascii="Times New Roman" w:eastAsia="DejaVu Sans" w:hAnsi="Times New Roman"/>
          <w:b/>
          <w:bCs/>
        </w:rPr>
        <w:t xml:space="preserve">, </w:t>
      </w:r>
      <w:r w:rsidR="0065695A">
        <w:rPr>
          <w:rFonts w:ascii="Times New Roman" w:eastAsia="DejaVu Sans" w:hAnsi="Times New Roman"/>
          <w:b/>
          <w:bCs/>
        </w:rPr>
        <w:t xml:space="preserve"> για το </w:t>
      </w:r>
      <w:r w:rsidR="00280FE4" w:rsidRPr="00180AD3">
        <w:rPr>
          <w:rFonts w:ascii="Times New Roman" w:eastAsia="DejaVu Sans" w:hAnsi="Times New Roman"/>
          <w:b/>
          <w:bCs/>
        </w:rPr>
        <w:t>«</w:t>
      </w:r>
      <w:r w:rsidR="0065695A">
        <w:rPr>
          <w:rFonts w:ascii="Times New Roman" w:eastAsia="DejaVu Sans" w:hAnsi="Times New Roman"/>
          <w:b/>
          <w:bCs/>
          <w:lang w:val="en-US"/>
        </w:rPr>
        <w:t>GeoGebra</w:t>
      </w:r>
      <w:r w:rsidR="0065695A">
        <w:rPr>
          <w:rFonts w:ascii="Times New Roman" w:eastAsia="DejaVu Sans" w:hAnsi="Times New Roman"/>
          <w:b/>
          <w:bCs/>
        </w:rPr>
        <w:t xml:space="preserve">». </w:t>
      </w:r>
    </w:p>
    <w:p w:rsidR="00280FE4" w:rsidRPr="0028421E" w:rsidRDefault="00280FE4" w:rsidP="00E933AB">
      <w:pPr>
        <w:spacing w:after="0" w:line="240" w:lineRule="auto"/>
        <w:jc w:val="both"/>
        <w:rPr>
          <w:rFonts w:ascii="Times New Roman" w:hAnsi="Times New Roman"/>
        </w:rPr>
      </w:pPr>
    </w:p>
    <w:p w:rsidR="00180AD3" w:rsidRPr="00983E8E" w:rsidRDefault="00E933AB" w:rsidP="00983E8E">
      <w:pPr>
        <w:spacing w:after="0" w:line="240" w:lineRule="auto"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 xml:space="preserve">                                                                                    </w:t>
      </w:r>
    </w:p>
    <w:p w:rsidR="0065695A" w:rsidRPr="00983E8E" w:rsidRDefault="00180AD3" w:rsidP="00983E8E">
      <w:pPr>
        <w:tabs>
          <w:tab w:val="left" w:pos="0"/>
        </w:tabs>
        <w:ind w:firstLine="539"/>
        <w:jc w:val="both"/>
        <w:rPr>
          <w:rFonts w:ascii="Times New Roman" w:eastAsia="Arial" w:hAnsi="Times New Roman"/>
        </w:rPr>
      </w:pPr>
      <w:r w:rsidRPr="00983E8E">
        <w:rPr>
          <w:rFonts w:ascii="Times New Roman" w:eastAsia="DejaVu Sans" w:hAnsi="Times New Roman"/>
        </w:rPr>
        <w:t xml:space="preserve">Ο </w:t>
      </w:r>
      <w:r w:rsidRPr="00983E8E">
        <w:rPr>
          <w:rFonts w:ascii="Times New Roman" w:eastAsia="DejaVu Sans" w:hAnsi="Times New Roman"/>
          <w:b/>
          <w:i/>
        </w:rPr>
        <w:t>Σχολικός Σύμβουλος</w:t>
      </w:r>
      <w:r w:rsidRPr="00983E8E">
        <w:rPr>
          <w:rFonts w:ascii="Times New Roman" w:eastAsia="DejaVu Sans" w:hAnsi="Times New Roman"/>
        </w:rPr>
        <w:t xml:space="preserve"> </w:t>
      </w:r>
      <w:r w:rsidR="00983E8E">
        <w:rPr>
          <w:rFonts w:ascii="Times New Roman" w:eastAsia="DejaVu Sans" w:hAnsi="Times New Roman"/>
          <w:b/>
        </w:rPr>
        <w:t>Πληροφορικής Γ΄</w:t>
      </w:r>
      <w:r w:rsidRPr="00983E8E">
        <w:rPr>
          <w:rFonts w:ascii="Times New Roman" w:eastAsia="DejaVu Sans" w:hAnsi="Times New Roman"/>
          <w:b/>
        </w:rPr>
        <w:t xml:space="preserve"> Αθήνας &amp; </w:t>
      </w:r>
      <w:proofErr w:type="spellStart"/>
      <w:r w:rsidRPr="00983E8E">
        <w:rPr>
          <w:rFonts w:ascii="Times New Roman" w:eastAsia="DejaVu Sans" w:hAnsi="Times New Roman"/>
          <w:b/>
        </w:rPr>
        <w:t>Δυτ</w:t>
      </w:r>
      <w:proofErr w:type="spellEnd"/>
      <w:r w:rsidRPr="00983E8E">
        <w:rPr>
          <w:rFonts w:ascii="Times New Roman" w:eastAsia="DejaVu Sans" w:hAnsi="Times New Roman"/>
          <w:b/>
        </w:rPr>
        <w:t>. Αττικής κ. Λιγνός Ιωάννης</w:t>
      </w:r>
      <w:r w:rsidRPr="00983E8E">
        <w:rPr>
          <w:rFonts w:ascii="Times New Roman" w:eastAsia="DejaVu Sans" w:hAnsi="Times New Roman"/>
        </w:rPr>
        <w:t xml:space="preserve"> </w:t>
      </w:r>
      <w:r w:rsidRPr="00983E8E">
        <w:rPr>
          <w:rFonts w:ascii="Times New Roman" w:eastAsia="DejaVu Sans" w:hAnsi="Times New Roman"/>
          <w:i/>
        </w:rPr>
        <w:t>σε συνεργασία με το ΚΕ.ΠΛΗ.ΝΕ.Τ. Αχαΐας</w:t>
      </w:r>
      <w:r w:rsidRPr="00983E8E">
        <w:rPr>
          <w:rFonts w:ascii="Times New Roman" w:eastAsia="DejaVu Sans" w:hAnsi="Times New Roman"/>
        </w:rPr>
        <w:t>, διοργανώ</w:t>
      </w:r>
      <w:r w:rsidR="00191DFC">
        <w:rPr>
          <w:rFonts w:ascii="Times New Roman" w:eastAsia="DejaVu Sans" w:hAnsi="Times New Roman"/>
        </w:rPr>
        <w:t>ν</w:t>
      </w:r>
      <w:r w:rsidRPr="00983E8E">
        <w:rPr>
          <w:rFonts w:ascii="Times New Roman" w:eastAsia="DejaVu Sans" w:hAnsi="Times New Roman"/>
        </w:rPr>
        <w:t xml:space="preserve">ουν  </w:t>
      </w:r>
      <w:r w:rsidR="00191DFC" w:rsidRPr="00983E8E">
        <w:rPr>
          <w:rFonts w:ascii="Times New Roman" w:eastAsia="DejaVu Sans" w:hAnsi="Times New Roman"/>
        </w:rPr>
        <w:t>σεμινάριο</w:t>
      </w:r>
      <w:r w:rsidR="0065695A" w:rsidRPr="00983E8E">
        <w:rPr>
          <w:rFonts w:ascii="Times New Roman" w:eastAsia="DejaVu Sans" w:hAnsi="Times New Roman"/>
        </w:rPr>
        <w:t xml:space="preserve"> μ</w:t>
      </w:r>
      <w:r w:rsidRPr="00983E8E">
        <w:rPr>
          <w:rFonts w:ascii="Times New Roman" w:eastAsia="DejaVu Sans" w:hAnsi="Times New Roman"/>
        </w:rPr>
        <w:t>ε θέμα</w:t>
      </w:r>
      <w:r w:rsidR="0065695A" w:rsidRPr="00983E8E">
        <w:rPr>
          <w:rFonts w:ascii="Times New Roman" w:eastAsia="DejaVu Sans" w:hAnsi="Times New Roman"/>
        </w:rPr>
        <w:t>:</w:t>
      </w:r>
      <w:r w:rsidRPr="00983E8E">
        <w:rPr>
          <w:rFonts w:ascii="Times New Roman" w:eastAsia="DejaVu Sans" w:hAnsi="Times New Roman"/>
        </w:rPr>
        <w:t xml:space="preserve"> «</w:t>
      </w:r>
      <w:r w:rsidR="0065695A" w:rsidRPr="00983E8E">
        <w:rPr>
          <w:rFonts w:ascii="Times New Roman" w:eastAsia="DejaVu Sans" w:hAnsi="Times New Roman"/>
          <w:b/>
        </w:rPr>
        <w:t xml:space="preserve">Αξιοποίηση του </w:t>
      </w:r>
      <w:r w:rsidR="0065695A" w:rsidRPr="00983E8E">
        <w:rPr>
          <w:rFonts w:ascii="Times New Roman" w:eastAsia="DejaVu Sans" w:hAnsi="Times New Roman"/>
          <w:b/>
          <w:lang w:val="en-US"/>
        </w:rPr>
        <w:t>GeoGebra</w:t>
      </w:r>
      <w:r w:rsidR="0065695A" w:rsidRPr="00983E8E">
        <w:rPr>
          <w:rFonts w:ascii="Times New Roman" w:eastAsia="DejaVu Sans" w:hAnsi="Times New Roman"/>
          <w:b/>
        </w:rPr>
        <w:t xml:space="preserve"> στην εκπαίδευση</w:t>
      </w:r>
      <w:r w:rsidRPr="00983E8E">
        <w:rPr>
          <w:rFonts w:ascii="Times New Roman" w:eastAsia="DejaVu Sans" w:hAnsi="Times New Roman"/>
        </w:rPr>
        <w:t xml:space="preserve">» για εκπαιδευτικούς της </w:t>
      </w:r>
      <w:r w:rsidRPr="00983E8E">
        <w:rPr>
          <w:rFonts w:ascii="Times New Roman" w:eastAsia="DejaVu Sans" w:hAnsi="Times New Roman"/>
          <w:b/>
          <w:i/>
        </w:rPr>
        <w:t>Α/</w:t>
      </w:r>
      <w:proofErr w:type="spellStart"/>
      <w:r w:rsidRPr="00983E8E">
        <w:rPr>
          <w:rFonts w:ascii="Times New Roman" w:eastAsia="DejaVu Sans" w:hAnsi="Times New Roman"/>
          <w:b/>
          <w:i/>
        </w:rPr>
        <w:t>θμιας</w:t>
      </w:r>
      <w:proofErr w:type="spellEnd"/>
      <w:r w:rsidRPr="00983E8E">
        <w:rPr>
          <w:rFonts w:ascii="Times New Roman" w:eastAsia="DejaVu Sans" w:hAnsi="Times New Roman"/>
          <w:b/>
          <w:i/>
        </w:rPr>
        <w:t xml:space="preserve"> και Β/</w:t>
      </w:r>
      <w:proofErr w:type="spellStart"/>
      <w:r w:rsidRPr="00983E8E">
        <w:rPr>
          <w:rFonts w:ascii="Times New Roman" w:eastAsia="DejaVu Sans" w:hAnsi="Times New Roman"/>
          <w:b/>
          <w:i/>
        </w:rPr>
        <w:t>θμιας</w:t>
      </w:r>
      <w:proofErr w:type="spellEnd"/>
      <w:r w:rsidRPr="00983E8E">
        <w:rPr>
          <w:rFonts w:ascii="Times New Roman" w:eastAsia="DejaVu Sans" w:hAnsi="Times New Roman"/>
          <w:b/>
          <w:i/>
        </w:rPr>
        <w:t xml:space="preserve"> Εκπαίδευσης</w:t>
      </w:r>
      <w:r w:rsidRPr="00983E8E">
        <w:rPr>
          <w:rFonts w:ascii="Times New Roman" w:eastAsia="DejaVu Sans" w:hAnsi="Times New Roman"/>
        </w:rPr>
        <w:t xml:space="preserve">. </w:t>
      </w:r>
    </w:p>
    <w:p w:rsidR="0065695A" w:rsidRPr="00983E8E" w:rsidRDefault="0065695A" w:rsidP="00983E8E">
      <w:pPr>
        <w:spacing w:after="120"/>
        <w:ind w:right="-624" w:firstLine="426"/>
        <w:jc w:val="both"/>
        <w:rPr>
          <w:rFonts w:ascii="Times New Roman" w:hAnsi="Times New Roman"/>
          <w:highlight w:val="yellow"/>
        </w:rPr>
      </w:pPr>
      <w:r w:rsidRPr="00983E8E">
        <w:rPr>
          <w:rFonts w:ascii="Times New Roman" w:hAnsi="Times New Roman"/>
        </w:rPr>
        <w:t>Το Σεμινάριο θα έχει</w:t>
      </w:r>
      <w:r w:rsidR="00983E8E" w:rsidRPr="00983E8E">
        <w:rPr>
          <w:rFonts w:ascii="Times New Roman" w:hAnsi="Times New Roman"/>
        </w:rPr>
        <w:t xml:space="preserve"> διάρκεια </w:t>
      </w:r>
      <w:r w:rsidRPr="00983E8E">
        <w:rPr>
          <w:rFonts w:ascii="Times New Roman" w:hAnsi="Times New Roman"/>
          <w:b/>
          <w:i/>
        </w:rPr>
        <w:t>δώδεκα (12) εβδομάδων</w:t>
      </w:r>
      <w:r w:rsidRPr="00983E8E">
        <w:rPr>
          <w:rFonts w:ascii="Times New Roman" w:hAnsi="Times New Roman"/>
        </w:rPr>
        <w:t xml:space="preserve"> </w:t>
      </w:r>
      <w:r w:rsidR="00983E8E" w:rsidRPr="00983E8E">
        <w:rPr>
          <w:rFonts w:ascii="Times New Roman" w:hAnsi="Times New Roman"/>
        </w:rPr>
        <w:t xml:space="preserve">και θα κάνει </w:t>
      </w:r>
      <w:r w:rsidRPr="00983E8E">
        <w:rPr>
          <w:rFonts w:ascii="Times New Roman" w:hAnsi="Times New Roman"/>
        </w:rPr>
        <w:t xml:space="preserve">χρήση της «μεικτής» μεθόδου διδασκαλίας μέσω της πλατφόρμας </w:t>
      </w:r>
      <w:proofErr w:type="spellStart"/>
      <w:r w:rsidRPr="00983E8E">
        <w:rPr>
          <w:rFonts w:ascii="Times New Roman" w:hAnsi="Times New Roman"/>
        </w:rPr>
        <w:t>Moodle</w:t>
      </w:r>
      <w:proofErr w:type="spellEnd"/>
      <w:r w:rsidRPr="00983E8E">
        <w:rPr>
          <w:rFonts w:ascii="Times New Roman" w:hAnsi="Times New Roman"/>
        </w:rPr>
        <w:t xml:space="preserve"> για Εκπαιδευτικούς της Π.Ε. Αττικής.</w:t>
      </w:r>
    </w:p>
    <w:p w:rsidR="0065695A" w:rsidRPr="00983E8E" w:rsidRDefault="00906893" w:rsidP="00983E8E">
      <w:pPr>
        <w:spacing w:after="120"/>
        <w:ind w:right="-624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Α</w:t>
      </w:r>
      <w:r w:rsidR="00983E8E" w:rsidRPr="00983E8E">
        <w:rPr>
          <w:rFonts w:ascii="Times New Roman" w:hAnsi="Times New Roman"/>
        </w:rPr>
        <w:t xml:space="preserve">πευθύνεται στους εκπαιδευτικούς των </w:t>
      </w:r>
      <w:r w:rsidR="0065695A" w:rsidRPr="00983E8E">
        <w:rPr>
          <w:rFonts w:ascii="Times New Roman" w:hAnsi="Times New Roman"/>
        </w:rPr>
        <w:t xml:space="preserve">κλάδων </w:t>
      </w:r>
      <w:r w:rsidR="0065695A" w:rsidRPr="00983E8E">
        <w:rPr>
          <w:rFonts w:ascii="Times New Roman" w:hAnsi="Times New Roman"/>
          <w:b/>
          <w:i/>
        </w:rPr>
        <w:t>ΠΕ03, ΠΕ04, ΠΕ09, ΠΕ19, ΠΕ20, ΠΕ70</w:t>
      </w:r>
      <w:r w:rsidR="0065695A" w:rsidRPr="00983E8E">
        <w:rPr>
          <w:rFonts w:ascii="Times New Roman" w:hAnsi="Times New Roman"/>
        </w:rPr>
        <w:t xml:space="preserve"> της Π.Ε. Αττικής.</w:t>
      </w:r>
    </w:p>
    <w:p w:rsidR="0065695A" w:rsidRPr="00983E8E" w:rsidRDefault="0065695A" w:rsidP="00983E8E">
      <w:pPr>
        <w:spacing w:line="360" w:lineRule="auto"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>Αντικείμενο και στόχοι του σεμιναρίου είναι:</w:t>
      </w:r>
    </w:p>
    <w:p w:rsidR="0065695A" w:rsidRPr="00983E8E" w:rsidRDefault="0065695A" w:rsidP="00983E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>η εξοικείωση και η εξάσκηση των εκπαιδε</w:t>
      </w:r>
      <w:r w:rsidR="0060546B">
        <w:rPr>
          <w:rFonts w:ascii="Times New Roman" w:hAnsi="Times New Roman"/>
        </w:rPr>
        <w:t xml:space="preserve">υτικών με το λογισμικό </w:t>
      </w:r>
      <w:proofErr w:type="spellStart"/>
      <w:r w:rsidR="0060546B">
        <w:rPr>
          <w:rFonts w:ascii="Times New Roman" w:hAnsi="Times New Roman"/>
        </w:rPr>
        <w:t>GeoGebra</w:t>
      </w:r>
      <w:proofErr w:type="spellEnd"/>
    </w:p>
    <w:p w:rsidR="0065695A" w:rsidRPr="00983E8E" w:rsidRDefault="0065695A" w:rsidP="00983E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 xml:space="preserve">η εξοικείωση με τις υπηρεσίες </w:t>
      </w:r>
      <w:proofErr w:type="spellStart"/>
      <w:r w:rsidRPr="00983E8E">
        <w:rPr>
          <w:rFonts w:ascii="Times New Roman" w:hAnsi="Times New Roman"/>
        </w:rPr>
        <w:t>web</w:t>
      </w:r>
      <w:proofErr w:type="spellEnd"/>
      <w:r w:rsidRPr="00983E8E">
        <w:rPr>
          <w:rFonts w:ascii="Times New Roman" w:hAnsi="Times New Roman"/>
        </w:rPr>
        <w:t xml:space="preserve"> 2.0 που συνοδεύουν το λογισμικό (διαμοιρασμός και κοινή χρήση αρχείων, διαδικτυακή έκδοση του λογισμικού, </w:t>
      </w:r>
      <w:proofErr w:type="spellStart"/>
      <w:r w:rsidRPr="00983E8E">
        <w:rPr>
          <w:rFonts w:ascii="Times New Roman" w:hAnsi="Times New Roman"/>
        </w:rPr>
        <w:t>forum</w:t>
      </w:r>
      <w:proofErr w:type="spellEnd"/>
      <w:r w:rsidRPr="00983E8E">
        <w:rPr>
          <w:rFonts w:ascii="Times New Roman" w:hAnsi="Times New Roman"/>
        </w:rPr>
        <w:t xml:space="preserve"> και </w:t>
      </w:r>
      <w:proofErr w:type="spellStart"/>
      <w:r w:rsidRPr="00983E8E">
        <w:rPr>
          <w:rFonts w:ascii="Times New Roman" w:hAnsi="Times New Roman"/>
        </w:rPr>
        <w:t>wiki</w:t>
      </w:r>
      <w:proofErr w:type="spellEnd"/>
      <w:r w:rsidRPr="00983E8E">
        <w:rPr>
          <w:rFonts w:ascii="Times New Roman" w:hAnsi="Times New Roman"/>
        </w:rPr>
        <w:t>)</w:t>
      </w:r>
    </w:p>
    <w:p w:rsidR="0065695A" w:rsidRPr="00983E8E" w:rsidRDefault="0065695A" w:rsidP="00983E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 xml:space="preserve">η εκμάθηση απλών τεχνικών για τη δημιουργία εκπαιδευτικών εφαρμογών με το </w:t>
      </w:r>
      <w:proofErr w:type="spellStart"/>
      <w:r w:rsidRPr="00983E8E">
        <w:rPr>
          <w:rFonts w:ascii="Times New Roman" w:hAnsi="Times New Roman"/>
        </w:rPr>
        <w:t>GeoGebra</w:t>
      </w:r>
      <w:proofErr w:type="spellEnd"/>
    </w:p>
    <w:p w:rsidR="0065695A" w:rsidRPr="00983E8E" w:rsidRDefault="0065695A" w:rsidP="00983E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 xml:space="preserve">η διερεύνηση της δυνατότητας δημιουργίας ομάδων εργασίας με σκοπό την ανάπτυξη εκπαιδευτικών εφαρμογών  </w:t>
      </w:r>
    </w:p>
    <w:p w:rsidR="0065695A" w:rsidRPr="00983E8E" w:rsidRDefault="0065695A" w:rsidP="00983E8E">
      <w:pPr>
        <w:jc w:val="both"/>
        <w:rPr>
          <w:rFonts w:ascii="Times New Roman" w:hAnsi="Times New Roman"/>
        </w:rPr>
      </w:pPr>
    </w:p>
    <w:p w:rsidR="0065695A" w:rsidRPr="00983E8E" w:rsidRDefault="0065695A" w:rsidP="00983E8E">
      <w:pPr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  <w:b/>
          <w:i/>
        </w:rPr>
        <w:lastRenderedPageBreak/>
        <w:t>Η διάρκεια του σεμιναρίου θα είναι από  13/03/2018 έως 17/6/2018. Θα υλοποιηθεί με τη «μεικτή» μέθοδο διδασκαλίας, συνδυάζοντας 3 δια ζώσης εκπαιδευτικές συναντήσεις και 12 εβδομάδες εκπαίδευσης από απόσταση με χρήση υπολογιστή.</w:t>
      </w:r>
    </w:p>
    <w:p w:rsidR="0065695A" w:rsidRPr="00983E8E" w:rsidRDefault="0065695A" w:rsidP="00983E8E">
      <w:pPr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 xml:space="preserve">Οι 3 δια ζώσης συναντήσεις θα γίνουν στο </w:t>
      </w:r>
      <w:r w:rsidRPr="00983E8E">
        <w:rPr>
          <w:rFonts w:ascii="Times New Roman" w:hAnsi="Times New Roman"/>
          <w:b/>
          <w:i/>
        </w:rPr>
        <w:t xml:space="preserve">Εσπερινό ΓΕΛ Αιγάλεω </w:t>
      </w:r>
      <w:r w:rsidRPr="00983E8E">
        <w:rPr>
          <w:rFonts w:ascii="Times New Roman" w:hAnsi="Times New Roman"/>
        </w:rPr>
        <w:t>από 15:</w:t>
      </w:r>
      <w:r w:rsidR="00A87314">
        <w:rPr>
          <w:rFonts w:ascii="Times New Roman" w:hAnsi="Times New Roman"/>
        </w:rPr>
        <w:t>00</w:t>
      </w:r>
      <w:r w:rsidR="003C20A1">
        <w:rPr>
          <w:rFonts w:ascii="Times New Roman" w:hAnsi="Times New Roman"/>
        </w:rPr>
        <w:t xml:space="preserve"> </w:t>
      </w:r>
      <w:r w:rsidR="00FC45A2">
        <w:rPr>
          <w:rFonts w:ascii="Times New Roman" w:hAnsi="Times New Roman"/>
        </w:rPr>
        <w:t>ψ</w:t>
      </w:r>
      <w:bookmarkStart w:id="0" w:name="_GoBack"/>
      <w:bookmarkEnd w:id="0"/>
      <w:r w:rsidRPr="00983E8E">
        <w:rPr>
          <w:rFonts w:ascii="Times New Roman" w:hAnsi="Times New Roman"/>
        </w:rPr>
        <w:t>έως 19:00 σύμφωνα με το χρονοδιάγραμμα που ακολουθεί.</w:t>
      </w:r>
    </w:p>
    <w:p w:rsidR="0065695A" w:rsidRPr="00983E8E" w:rsidRDefault="0065695A" w:rsidP="00983E8E">
      <w:pPr>
        <w:jc w:val="both"/>
        <w:rPr>
          <w:rFonts w:ascii="Times New Roman" w:hAnsi="Times New Roman"/>
        </w:rPr>
      </w:pPr>
    </w:p>
    <w:tbl>
      <w:tblPr>
        <w:tblW w:w="4140" w:type="dxa"/>
        <w:jc w:val="center"/>
        <w:tblLayout w:type="fixed"/>
        <w:tblLook w:val="0000" w:firstRow="0" w:lastRow="0" w:firstColumn="0" w:lastColumn="0" w:noHBand="0" w:noVBand="0"/>
      </w:tblPr>
      <w:tblGrid>
        <w:gridCol w:w="1890"/>
        <w:gridCol w:w="2250"/>
      </w:tblGrid>
      <w:tr w:rsidR="0065695A" w:rsidRPr="00983E8E" w:rsidTr="00DA6FC6">
        <w:trPr>
          <w:jc w:val="center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5A" w:rsidRPr="00983E8E" w:rsidRDefault="0065695A" w:rsidP="00983E8E">
            <w:pPr>
              <w:jc w:val="center"/>
              <w:rPr>
                <w:rFonts w:ascii="Times New Roman" w:hAnsi="Times New Roman"/>
              </w:rPr>
            </w:pPr>
            <w:r w:rsidRPr="00983E8E">
              <w:rPr>
                <w:rFonts w:ascii="Times New Roman" w:hAnsi="Times New Roman"/>
                <w:b/>
              </w:rPr>
              <w:t>Συνάντηση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5A" w:rsidRPr="00983E8E" w:rsidRDefault="0065695A" w:rsidP="00983E8E">
            <w:pPr>
              <w:jc w:val="center"/>
              <w:rPr>
                <w:rFonts w:ascii="Times New Roman" w:hAnsi="Times New Roman"/>
              </w:rPr>
            </w:pPr>
            <w:r w:rsidRPr="00983E8E">
              <w:rPr>
                <w:rFonts w:ascii="Times New Roman" w:hAnsi="Times New Roman"/>
                <w:b/>
              </w:rPr>
              <w:t>Ημερομηνίες</w:t>
            </w:r>
          </w:p>
        </w:tc>
      </w:tr>
      <w:tr w:rsidR="0065695A" w:rsidRPr="00983E8E" w:rsidTr="00DA6FC6">
        <w:trPr>
          <w:jc w:val="center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5A" w:rsidRPr="00983E8E" w:rsidRDefault="0065695A" w:rsidP="00983E8E">
            <w:pPr>
              <w:jc w:val="center"/>
              <w:rPr>
                <w:rFonts w:ascii="Times New Roman" w:hAnsi="Times New Roman"/>
              </w:rPr>
            </w:pPr>
            <w:r w:rsidRPr="00983E8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5A" w:rsidRPr="00983E8E" w:rsidRDefault="0065695A" w:rsidP="00983E8E">
            <w:pPr>
              <w:jc w:val="center"/>
              <w:rPr>
                <w:rFonts w:ascii="Times New Roman" w:hAnsi="Times New Roman"/>
              </w:rPr>
            </w:pPr>
            <w:r w:rsidRPr="00983E8E">
              <w:rPr>
                <w:rFonts w:ascii="Times New Roman" w:hAnsi="Times New Roman"/>
                <w:i/>
              </w:rPr>
              <w:t>Τρίτη 13/3/2018</w:t>
            </w:r>
          </w:p>
        </w:tc>
      </w:tr>
      <w:tr w:rsidR="0065695A" w:rsidRPr="00983E8E" w:rsidTr="00DA6FC6">
        <w:trPr>
          <w:jc w:val="center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5A" w:rsidRPr="00983E8E" w:rsidRDefault="0065695A" w:rsidP="00983E8E">
            <w:pPr>
              <w:jc w:val="center"/>
              <w:rPr>
                <w:rFonts w:ascii="Times New Roman" w:hAnsi="Times New Roman"/>
              </w:rPr>
            </w:pPr>
            <w:r w:rsidRPr="00983E8E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5A" w:rsidRPr="00983E8E" w:rsidRDefault="0065695A" w:rsidP="00983E8E">
            <w:pPr>
              <w:jc w:val="center"/>
              <w:rPr>
                <w:rFonts w:ascii="Times New Roman" w:hAnsi="Times New Roman"/>
              </w:rPr>
            </w:pPr>
            <w:r w:rsidRPr="00983E8E">
              <w:rPr>
                <w:rFonts w:ascii="Times New Roman" w:hAnsi="Times New Roman"/>
                <w:i/>
              </w:rPr>
              <w:t>Τρίτη 24/4/2018</w:t>
            </w:r>
          </w:p>
        </w:tc>
      </w:tr>
      <w:tr w:rsidR="0065695A" w:rsidRPr="00983E8E" w:rsidTr="00DA6FC6">
        <w:trPr>
          <w:jc w:val="center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5A" w:rsidRPr="00983E8E" w:rsidRDefault="0065695A" w:rsidP="00983E8E">
            <w:pPr>
              <w:jc w:val="center"/>
              <w:rPr>
                <w:rFonts w:ascii="Times New Roman" w:hAnsi="Times New Roman"/>
              </w:rPr>
            </w:pPr>
            <w:r w:rsidRPr="00983E8E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95A" w:rsidRPr="00983E8E" w:rsidRDefault="0065695A" w:rsidP="00983E8E">
            <w:pPr>
              <w:jc w:val="center"/>
              <w:rPr>
                <w:rFonts w:ascii="Times New Roman" w:hAnsi="Times New Roman"/>
              </w:rPr>
            </w:pPr>
            <w:r w:rsidRPr="00983E8E">
              <w:rPr>
                <w:rFonts w:ascii="Times New Roman" w:hAnsi="Times New Roman"/>
                <w:i/>
              </w:rPr>
              <w:t>Τρίτη 22/5/2018</w:t>
            </w:r>
          </w:p>
        </w:tc>
      </w:tr>
    </w:tbl>
    <w:p w:rsidR="0065695A" w:rsidRPr="00983E8E" w:rsidRDefault="0065695A" w:rsidP="00983E8E">
      <w:pPr>
        <w:jc w:val="both"/>
        <w:rPr>
          <w:rFonts w:ascii="Times New Roman" w:hAnsi="Times New Roman"/>
        </w:rPr>
      </w:pPr>
    </w:p>
    <w:p w:rsidR="0065695A" w:rsidRPr="00983E8E" w:rsidRDefault="0065695A" w:rsidP="00983E8E">
      <w:pPr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>Συντονιστής των τμημάτων σε πανελλαδικό επίπεδο είναι ο κ. Νταλούκας Βασίλειος (Υπεύθυνος του ΚΕ.ΠΛΗ.ΝΕ.Τ. Αχαΐας).</w:t>
      </w:r>
    </w:p>
    <w:p w:rsidR="0065695A" w:rsidRPr="00983E8E" w:rsidRDefault="0065695A" w:rsidP="00983E8E">
      <w:pPr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>Συντονιστής για το τμήμα της Γ΄ Αθήνας και Δυτικής Αττικής είναι ο κ. Λιγνός Ιωάννης (Σχολικός Σύμβουλος Πληροφορικής).</w:t>
      </w:r>
    </w:p>
    <w:p w:rsidR="0065695A" w:rsidRPr="00983E8E" w:rsidRDefault="0065695A" w:rsidP="00983E8E">
      <w:pPr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 xml:space="preserve">Επιμορφωτής για τις δια ζώσης συναντήσεις είναι ο κ. </w:t>
      </w:r>
      <w:proofErr w:type="spellStart"/>
      <w:r w:rsidRPr="00983E8E">
        <w:rPr>
          <w:rFonts w:ascii="Times New Roman" w:hAnsi="Times New Roman"/>
        </w:rPr>
        <w:t>Ντάβας</w:t>
      </w:r>
      <w:proofErr w:type="spellEnd"/>
      <w:r w:rsidRPr="00983E8E">
        <w:rPr>
          <w:rFonts w:ascii="Times New Roman" w:hAnsi="Times New Roman"/>
        </w:rPr>
        <w:t xml:space="preserve"> Χρήστος (ΠΕ03) </w:t>
      </w:r>
    </w:p>
    <w:p w:rsidR="0065695A" w:rsidRPr="00983E8E" w:rsidRDefault="0065695A" w:rsidP="00983E8E">
      <w:pPr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>Η πρώτη διαμόρφωση του υλικού στο παραπάνω σεμινάριο έγινε από τον κ.</w:t>
      </w:r>
      <w:r w:rsidR="00573E9D">
        <w:rPr>
          <w:rFonts w:ascii="Times New Roman" w:hAnsi="Times New Roman"/>
        </w:rPr>
        <w:t xml:space="preserve"> </w:t>
      </w:r>
      <w:proofErr w:type="spellStart"/>
      <w:r w:rsidRPr="00983E8E">
        <w:rPr>
          <w:rFonts w:ascii="Times New Roman" w:hAnsi="Times New Roman"/>
        </w:rPr>
        <w:t>Τζέτζια</w:t>
      </w:r>
      <w:proofErr w:type="spellEnd"/>
      <w:r w:rsidRPr="00983E8E">
        <w:rPr>
          <w:rFonts w:ascii="Times New Roman" w:hAnsi="Times New Roman"/>
        </w:rPr>
        <w:t xml:space="preserve"> Χρήστο, εκπαιδευτικό ΠΕ03 επιμορφωτή Β' Επιπέδου του ΓΕΛ Σούδας.</w:t>
      </w:r>
    </w:p>
    <w:p w:rsidR="0065695A" w:rsidRPr="00983E8E" w:rsidRDefault="0065695A" w:rsidP="00983E8E">
      <w:pPr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 xml:space="preserve">Για κάθε μία από τις 12 εβδομάδες εκπαίδευσης, οι εκπαιδευόμενοι θα χρησιμοποιούν το διαδίκτυο και την πλατφόρμα ηλεκτρονικής μάθησης </w:t>
      </w:r>
      <w:proofErr w:type="spellStart"/>
      <w:r w:rsidRPr="00983E8E">
        <w:rPr>
          <w:rFonts w:ascii="Times New Roman" w:hAnsi="Times New Roman"/>
        </w:rPr>
        <w:t>Moodle</w:t>
      </w:r>
      <w:proofErr w:type="spellEnd"/>
      <w:r w:rsidRPr="00983E8E">
        <w:rPr>
          <w:rFonts w:ascii="Times New Roman" w:hAnsi="Times New Roman"/>
        </w:rPr>
        <w:t xml:space="preserve"> για την πρόσβαση στο εβδομαδιαίο εκπαιδευτικό τους υλικό και την υλοποίηση καθορισμένων ασκήσεων εμπέδωσης. Τις ασκήσεις αυτές θα στέλνουν ηλεκτρονικά (μέσω διαδικτύου) για βαθμολόγηση. Ο χρόνος που απαιτείται για μελέτη και εμπέδωση από το σπίτι για το σεμινάριο εκτιμάται σε 50 ώρες. Ως εκ τούτου, κρίνονται απαραίτητα για τη συμμετοχή στο σεμινάριο:</w:t>
      </w:r>
    </w:p>
    <w:p w:rsidR="0065695A" w:rsidRPr="00983E8E" w:rsidRDefault="0065695A" w:rsidP="00983E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>η δυνατότητα πρόσβασης στο διαδίκτυο, κατά προτίμηση από το σπίτι</w:t>
      </w:r>
    </w:p>
    <w:p w:rsidR="0065695A" w:rsidRPr="00983E8E" w:rsidRDefault="0065695A" w:rsidP="00983E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>η προϋπάρχουσα εξοικείωση με τη χρήση υπολογιστή και την πλοήγηση στο διαδίκτυο</w:t>
      </w:r>
    </w:p>
    <w:p w:rsidR="0065695A" w:rsidRPr="00983E8E" w:rsidRDefault="0065695A" w:rsidP="00983E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>η ύπαρξη λογαριασμού στο ΠΣΔ</w:t>
      </w:r>
    </w:p>
    <w:p w:rsidR="0065695A" w:rsidRPr="00983E8E" w:rsidRDefault="0065695A" w:rsidP="00983E8E">
      <w:pPr>
        <w:jc w:val="both"/>
        <w:rPr>
          <w:rFonts w:ascii="Times New Roman" w:hAnsi="Times New Roman"/>
        </w:rPr>
      </w:pPr>
    </w:p>
    <w:p w:rsidR="0065695A" w:rsidRPr="00983E8E" w:rsidRDefault="0065695A" w:rsidP="00983E8E">
      <w:pPr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 xml:space="preserve">Θα δημιουργηθεί ένα τμήμα των 20 </w:t>
      </w:r>
      <w:proofErr w:type="spellStart"/>
      <w:r w:rsidRPr="00983E8E">
        <w:rPr>
          <w:rFonts w:ascii="Times New Roman" w:hAnsi="Times New Roman"/>
        </w:rPr>
        <w:t>επιμορφούμενων</w:t>
      </w:r>
      <w:proofErr w:type="spellEnd"/>
      <w:r w:rsidRPr="00983E8E">
        <w:rPr>
          <w:rFonts w:ascii="Times New Roman" w:hAnsi="Times New Roman"/>
        </w:rPr>
        <w:t xml:space="preserve">. Σε περίπτωση περισσότερων αιτήσεων, οι εκπαιδευόμενοι θα επιλεγούν με κλήρωση. Ο ελάχιστος αριθμός </w:t>
      </w:r>
      <w:proofErr w:type="spellStart"/>
      <w:r w:rsidRPr="00983E8E">
        <w:rPr>
          <w:rFonts w:ascii="Times New Roman" w:hAnsi="Times New Roman"/>
        </w:rPr>
        <w:t>επιμορφούμενων</w:t>
      </w:r>
      <w:proofErr w:type="spellEnd"/>
      <w:r w:rsidRPr="00983E8E">
        <w:rPr>
          <w:rFonts w:ascii="Times New Roman" w:hAnsi="Times New Roman"/>
        </w:rPr>
        <w:t xml:space="preserve"> για το κάθε τμήμα είναι 10. Οι αιτήσεις υποβάλλονται </w:t>
      </w:r>
      <w:r w:rsidRPr="00983E8E">
        <w:rPr>
          <w:rFonts w:ascii="Times New Roman" w:hAnsi="Times New Roman"/>
          <w:b/>
        </w:rPr>
        <w:t xml:space="preserve">μόνο ηλεκτρονικά στη διεύθυνση </w:t>
      </w:r>
      <w:hyperlink r:id="rId10">
        <w:r w:rsidRPr="00983E8E">
          <w:rPr>
            <w:rFonts w:ascii="Times New Roman" w:hAnsi="Times New Roman"/>
            <w:color w:val="1155CC"/>
            <w:u w:val="single"/>
          </w:rPr>
          <w:t>http://e-learning.ilei.sch.gr/aitisi/2</w:t>
        </w:r>
        <w:r w:rsidRPr="00983E8E">
          <w:rPr>
            <w:rFonts w:ascii="Times New Roman" w:hAnsi="Times New Roman"/>
            <w:color w:val="1155CC"/>
            <w:u w:val="single"/>
          </w:rPr>
          <w:t xml:space="preserve">017/seminar </w:t>
        </w:r>
      </w:hyperlink>
      <w:r w:rsidRPr="00983E8E">
        <w:rPr>
          <w:rFonts w:ascii="Times New Roman" w:hAnsi="Times New Roman"/>
          <w:b/>
        </w:rPr>
        <w:t>έως και 4/3/2018</w:t>
      </w:r>
      <w:r w:rsidRPr="00983E8E">
        <w:rPr>
          <w:rFonts w:ascii="Times New Roman" w:hAnsi="Times New Roman"/>
        </w:rPr>
        <w:t xml:space="preserve">. </w:t>
      </w:r>
    </w:p>
    <w:p w:rsidR="0065695A" w:rsidRPr="00983E8E" w:rsidRDefault="0065695A" w:rsidP="00983E8E">
      <w:pPr>
        <w:ind w:firstLine="360"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>Για την επιτυχή ολοκλήρωση του σεμιναρίου και τη χορήγηση αντίστοιχης βεβαίωσης απαιτείται:</w:t>
      </w:r>
    </w:p>
    <w:p w:rsidR="0065695A" w:rsidRPr="00983E8E" w:rsidRDefault="0065695A" w:rsidP="00983E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>Επιτυχής ολοκλήρωση 10 εργασιών μέχρι 15/4/2018</w:t>
      </w:r>
    </w:p>
    <w:p w:rsidR="0065695A" w:rsidRPr="00983E8E" w:rsidRDefault="0065695A" w:rsidP="00983E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>Επιτυχής ολοκλήρωση 42 εργασιών (σε σύνολο 60) και συμμετοχή και στις 3 συναντήσεις ή επιτυχής ολοκλήρωση 51 εργασιών και συμμετοχή στ</w:t>
      </w:r>
      <w:r w:rsidR="008D36C8">
        <w:rPr>
          <w:rFonts w:ascii="Times New Roman" w:hAnsi="Times New Roman"/>
        </w:rPr>
        <w:t>ις</w:t>
      </w:r>
      <w:r w:rsidRPr="00983E8E">
        <w:rPr>
          <w:rFonts w:ascii="Times New Roman" w:hAnsi="Times New Roman"/>
        </w:rPr>
        <w:t xml:space="preserve"> 2 από τις  συναντήσεις</w:t>
      </w:r>
    </w:p>
    <w:p w:rsidR="0065695A" w:rsidRPr="00983E8E" w:rsidRDefault="0065695A" w:rsidP="00983E8E">
      <w:pPr>
        <w:jc w:val="both"/>
        <w:rPr>
          <w:rFonts w:ascii="Times New Roman" w:hAnsi="Times New Roman"/>
        </w:rPr>
      </w:pPr>
    </w:p>
    <w:p w:rsidR="0065695A" w:rsidRPr="00983E8E" w:rsidRDefault="0065695A" w:rsidP="00983E8E">
      <w:pPr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  <w:b/>
        </w:rPr>
        <w:t>Ημερομηνία λήξης υποβολής εργασιών:</w:t>
      </w:r>
      <w:r w:rsidRPr="00983E8E">
        <w:rPr>
          <w:rFonts w:ascii="Times New Roman" w:hAnsi="Times New Roman"/>
        </w:rPr>
        <w:t xml:space="preserve"> </w:t>
      </w:r>
      <w:r w:rsidRPr="00983E8E">
        <w:rPr>
          <w:rFonts w:ascii="Times New Roman" w:hAnsi="Times New Roman"/>
          <w:b/>
        </w:rPr>
        <w:t>17/6/2018</w:t>
      </w:r>
    </w:p>
    <w:p w:rsidR="0065695A" w:rsidRPr="00983E8E" w:rsidRDefault="0065695A" w:rsidP="00983E8E">
      <w:pPr>
        <w:jc w:val="both"/>
        <w:rPr>
          <w:rFonts w:ascii="Times New Roman" w:hAnsi="Times New Roman"/>
        </w:rPr>
      </w:pPr>
    </w:p>
    <w:p w:rsidR="0065695A" w:rsidRPr="00983E8E" w:rsidRDefault="0065695A" w:rsidP="00983E8E">
      <w:pPr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>Από τις παραπάνω θέσεις:</w:t>
      </w:r>
    </w:p>
    <w:p w:rsidR="0065695A" w:rsidRPr="00983E8E" w:rsidRDefault="0065695A" w:rsidP="00983E8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>20% θα δοθούν σε σχολικούς συμβούλους και εκπαιδευτικούς που υπηρετούν σε ΕΚΦΕ, ΚΕΠΛΗΝΕΤ</w:t>
      </w:r>
    </w:p>
    <w:p w:rsidR="0065695A" w:rsidRPr="00983E8E" w:rsidRDefault="0065695A" w:rsidP="00983E8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 xml:space="preserve">50% σε εκπαιδευτικούς που ολοκλήρωσαν το σεμινάριο «Αξιοποίηση τεχνικών ασύγχρονης και εξ αποστάσεως διδασκαλίας μέσα από το περιβάλλον ηλεκτρονικής μάθησης </w:t>
      </w:r>
      <w:proofErr w:type="spellStart"/>
      <w:r w:rsidRPr="00983E8E">
        <w:rPr>
          <w:rFonts w:ascii="Times New Roman" w:hAnsi="Times New Roman"/>
        </w:rPr>
        <w:t>Moodle</w:t>
      </w:r>
      <w:proofErr w:type="spellEnd"/>
      <w:r w:rsidRPr="00983E8E">
        <w:rPr>
          <w:rFonts w:ascii="Times New Roman" w:hAnsi="Times New Roman"/>
        </w:rPr>
        <w:t>»</w:t>
      </w:r>
    </w:p>
    <w:p w:rsidR="0065695A" w:rsidRPr="00983E8E" w:rsidRDefault="0065695A" w:rsidP="00983E8E">
      <w:pPr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ab/>
      </w:r>
    </w:p>
    <w:p w:rsidR="0065695A" w:rsidRPr="00983E8E" w:rsidRDefault="0065695A" w:rsidP="00983E8E">
      <w:pPr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 xml:space="preserve">Για την παροχή ίσων ευκαιριών επιμόρφωσης σε όλους τους εκπαιδευτικούς, δεν επιτρέπεται η συμμετοχή στο πρόγραμμα όσων παρακολουθούν ταυτόχρονα και άλλο σεμινάριο ή πρόγραμμα στην ηλεκτρονική πλατφόρμα εκπαίδευσης </w:t>
      </w:r>
      <w:hyperlink r:id="rId11">
        <w:r w:rsidRPr="00983E8E">
          <w:rPr>
            <w:rFonts w:ascii="Times New Roman" w:hAnsi="Times New Roman"/>
            <w:color w:val="1155CC"/>
            <w:u w:val="single"/>
          </w:rPr>
          <w:t>http://e-learning.ilei.sch.gr/moodle</w:t>
        </w:r>
      </w:hyperlink>
      <w:r w:rsidRPr="00983E8E">
        <w:rPr>
          <w:rFonts w:ascii="Times New Roman" w:hAnsi="Times New Roman"/>
        </w:rPr>
        <w:t>.</w:t>
      </w:r>
    </w:p>
    <w:p w:rsidR="0065695A" w:rsidRPr="00983E8E" w:rsidRDefault="0065695A" w:rsidP="00983E8E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180AD3" w:rsidRPr="00983E8E" w:rsidRDefault="00180AD3" w:rsidP="00983E8E">
      <w:pPr>
        <w:spacing w:after="0" w:line="240" w:lineRule="auto"/>
        <w:jc w:val="both"/>
        <w:rPr>
          <w:rFonts w:ascii="Times New Roman" w:hAnsi="Times New Roman"/>
        </w:rPr>
      </w:pPr>
    </w:p>
    <w:p w:rsidR="00180AD3" w:rsidRPr="00983E8E" w:rsidRDefault="00180AD3" w:rsidP="00983E8E">
      <w:pPr>
        <w:spacing w:after="0" w:line="240" w:lineRule="auto"/>
        <w:jc w:val="both"/>
        <w:rPr>
          <w:rFonts w:ascii="Times New Roman" w:hAnsi="Times New Roman"/>
        </w:rPr>
      </w:pPr>
    </w:p>
    <w:p w:rsidR="00180AD3" w:rsidRPr="00983E8E" w:rsidRDefault="00180AD3" w:rsidP="00983E8E">
      <w:pPr>
        <w:spacing w:after="0" w:line="240" w:lineRule="auto"/>
        <w:jc w:val="both"/>
        <w:rPr>
          <w:rFonts w:ascii="Times New Roman" w:hAnsi="Times New Roman"/>
        </w:rPr>
      </w:pPr>
    </w:p>
    <w:p w:rsidR="009375A7" w:rsidRPr="00983E8E" w:rsidRDefault="00180AD3" w:rsidP="00983E8E">
      <w:pPr>
        <w:spacing w:after="0" w:line="240" w:lineRule="auto"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 xml:space="preserve">                                                                                    </w:t>
      </w:r>
      <w:r w:rsidR="0028574B" w:rsidRPr="00983E8E">
        <w:rPr>
          <w:rFonts w:ascii="Times New Roman" w:hAnsi="Times New Roman"/>
        </w:rPr>
        <w:t xml:space="preserve">   </w:t>
      </w:r>
      <w:r w:rsidRPr="00983E8E">
        <w:rPr>
          <w:rFonts w:ascii="Times New Roman" w:hAnsi="Times New Roman"/>
        </w:rPr>
        <w:t xml:space="preserve">   </w:t>
      </w:r>
      <w:r w:rsidR="008D36C8">
        <w:rPr>
          <w:rFonts w:ascii="Times New Roman" w:hAnsi="Times New Roman"/>
        </w:rPr>
        <w:t xml:space="preserve">         </w:t>
      </w:r>
      <w:r w:rsidR="009375A7" w:rsidRPr="00983E8E">
        <w:rPr>
          <w:rFonts w:ascii="Times New Roman" w:hAnsi="Times New Roman"/>
        </w:rPr>
        <w:t>Με εκτίμηση</w:t>
      </w:r>
    </w:p>
    <w:p w:rsidR="00180AD3" w:rsidRPr="00983E8E" w:rsidRDefault="00E933AB" w:rsidP="00983E8E">
      <w:pPr>
        <w:spacing w:after="0" w:line="240" w:lineRule="auto"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 xml:space="preserve">                                             </w:t>
      </w:r>
    </w:p>
    <w:p w:rsidR="00180AD3" w:rsidRPr="00983E8E" w:rsidRDefault="0028574B" w:rsidP="00983E8E">
      <w:pPr>
        <w:spacing w:after="0" w:line="240" w:lineRule="auto"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40640</wp:posOffset>
            </wp:positionV>
            <wp:extent cx="1602105" cy="534670"/>
            <wp:effectExtent l="19050" t="0" r="0" b="0"/>
            <wp:wrapThrough wrapText="bothSides">
              <wp:wrapPolygon edited="0">
                <wp:start x="-257" y="0"/>
                <wp:lineTo x="-257" y="20779"/>
                <wp:lineTo x="21574" y="20779"/>
                <wp:lineTo x="21574" y="0"/>
                <wp:lineTo x="-257" y="0"/>
              </wp:wrapPolygon>
            </wp:wrapThrough>
            <wp:docPr id="3" name="Εικόνα 2" descr="1A46D6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1A46D69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0AD3" w:rsidRPr="00983E8E" w:rsidRDefault="00180AD3" w:rsidP="00983E8E">
      <w:pPr>
        <w:spacing w:after="0" w:line="240" w:lineRule="auto"/>
        <w:jc w:val="both"/>
        <w:rPr>
          <w:rFonts w:ascii="Times New Roman" w:hAnsi="Times New Roman"/>
        </w:rPr>
      </w:pPr>
    </w:p>
    <w:p w:rsidR="00180AD3" w:rsidRPr="00983E8E" w:rsidRDefault="00180AD3" w:rsidP="00983E8E">
      <w:pPr>
        <w:spacing w:after="0" w:line="240" w:lineRule="auto"/>
        <w:jc w:val="both"/>
        <w:rPr>
          <w:rFonts w:ascii="Times New Roman" w:hAnsi="Times New Roman"/>
        </w:rPr>
      </w:pPr>
    </w:p>
    <w:p w:rsidR="00180AD3" w:rsidRPr="00983E8E" w:rsidRDefault="00180AD3" w:rsidP="00983E8E">
      <w:pPr>
        <w:spacing w:after="0" w:line="240" w:lineRule="auto"/>
        <w:jc w:val="both"/>
        <w:rPr>
          <w:rFonts w:ascii="Times New Roman" w:hAnsi="Times New Roman"/>
        </w:rPr>
      </w:pPr>
    </w:p>
    <w:p w:rsidR="00180AD3" w:rsidRPr="00983E8E" w:rsidRDefault="00180AD3" w:rsidP="00983E8E">
      <w:pPr>
        <w:spacing w:after="0" w:line="240" w:lineRule="auto"/>
        <w:jc w:val="both"/>
        <w:rPr>
          <w:rFonts w:ascii="Times New Roman" w:hAnsi="Times New Roman"/>
        </w:rPr>
      </w:pPr>
    </w:p>
    <w:p w:rsidR="00E933AB" w:rsidRPr="00983E8E" w:rsidRDefault="00E933AB" w:rsidP="00983E8E">
      <w:pPr>
        <w:spacing w:after="0" w:line="240" w:lineRule="auto"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 xml:space="preserve">                                         </w:t>
      </w:r>
      <w:r w:rsidR="00180AD3" w:rsidRPr="00983E8E">
        <w:rPr>
          <w:rFonts w:ascii="Times New Roman" w:hAnsi="Times New Roman"/>
        </w:rPr>
        <w:t xml:space="preserve">                                          </w:t>
      </w:r>
      <w:r w:rsidR="008D36C8">
        <w:rPr>
          <w:rFonts w:ascii="Times New Roman" w:hAnsi="Times New Roman"/>
        </w:rPr>
        <w:t xml:space="preserve">       </w:t>
      </w:r>
      <w:r w:rsidR="00180AD3" w:rsidRPr="00983E8E">
        <w:rPr>
          <w:rFonts w:ascii="Times New Roman" w:hAnsi="Times New Roman"/>
        </w:rPr>
        <w:t xml:space="preserve">         </w:t>
      </w:r>
      <w:r w:rsidR="009375A7" w:rsidRPr="00983E8E">
        <w:rPr>
          <w:rFonts w:ascii="Times New Roman" w:hAnsi="Times New Roman"/>
        </w:rPr>
        <w:t>Ιωάννης Λιγνός</w:t>
      </w:r>
    </w:p>
    <w:p w:rsidR="009375A7" w:rsidRPr="00983E8E" w:rsidRDefault="00E933AB" w:rsidP="00983E8E">
      <w:pPr>
        <w:spacing w:after="0" w:line="240" w:lineRule="auto"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 xml:space="preserve">                                                         </w:t>
      </w:r>
      <w:r w:rsidR="008D36C8">
        <w:rPr>
          <w:rFonts w:ascii="Times New Roman" w:hAnsi="Times New Roman"/>
        </w:rPr>
        <w:t xml:space="preserve">                          </w:t>
      </w:r>
      <w:r w:rsidRPr="00983E8E">
        <w:rPr>
          <w:rFonts w:ascii="Times New Roman" w:hAnsi="Times New Roman"/>
        </w:rPr>
        <w:t xml:space="preserve"> </w:t>
      </w:r>
      <w:r w:rsidR="009375A7" w:rsidRPr="00983E8E">
        <w:rPr>
          <w:rFonts w:ascii="Times New Roman" w:hAnsi="Times New Roman"/>
        </w:rPr>
        <w:t>Σχολικός Σύμβουλος Πληροφορικής</w:t>
      </w:r>
    </w:p>
    <w:p w:rsidR="009375A7" w:rsidRPr="00983E8E" w:rsidRDefault="00E933AB" w:rsidP="00983E8E">
      <w:pPr>
        <w:spacing w:after="0" w:line="240" w:lineRule="auto"/>
        <w:jc w:val="both"/>
        <w:rPr>
          <w:rFonts w:ascii="Times New Roman" w:hAnsi="Times New Roman"/>
        </w:rPr>
      </w:pPr>
      <w:r w:rsidRPr="00983E8E">
        <w:rPr>
          <w:rFonts w:ascii="Times New Roman" w:hAnsi="Times New Roman"/>
        </w:rPr>
        <w:t xml:space="preserve">                                                                                         </w:t>
      </w:r>
      <w:r w:rsidR="009375A7" w:rsidRPr="00983E8E">
        <w:rPr>
          <w:rFonts w:ascii="Times New Roman" w:hAnsi="Times New Roman"/>
        </w:rPr>
        <w:t>Γ΄ Αθήνας και Δυτικής Αττικής</w:t>
      </w:r>
    </w:p>
    <w:sectPr w:rsidR="009375A7" w:rsidRPr="00983E8E" w:rsidSect="00785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DejaVu Sans">
    <w:charset w:val="A1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480"/>
        </w:tabs>
        <w:ind w:left="820" w:firstLine="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F87EA4A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5"/>
        </w:tabs>
        <w:ind w:left="108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5"/>
        </w:tabs>
        <w:ind w:left="144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5"/>
        </w:tabs>
        <w:ind w:left="180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5"/>
        </w:tabs>
        <w:ind w:left="216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5"/>
        </w:tabs>
        <w:ind w:left="252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5"/>
        </w:tabs>
        <w:ind w:left="324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5"/>
        </w:tabs>
        <w:ind w:left="3605" w:hanging="360"/>
      </w:pPr>
      <w:rPr>
        <w:rFonts w:ascii="OpenSymbol" w:hAnsi="OpenSymbol" w:cs="OpenSymbol"/>
      </w:rPr>
    </w:lvl>
  </w:abstractNum>
  <w:abstractNum w:abstractNumId="6" w15:restartNumberingAfterBreak="0">
    <w:nsid w:val="05937CA7"/>
    <w:multiLevelType w:val="multilevel"/>
    <w:tmpl w:val="AB8ED3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D22311D"/>
    <w:multiLevelType w:val="multilevel"/>
    <w:tmpl w:val="E5103D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16D3B28"/>
    <w:multiLevelType w:val="multilevel"/>
    <w:tmpl w:val="50F8C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7E9B5317"/>
    <w:multiLevelType w:val="multilevel"/>
    <w:tmpl w:val="9C3E7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605"/>
    <w:rsid w:val="000065DC"/>
    <w:rsid w:val="000967A1"/>
    <w:rsid w:val="000C1A99"/>
    <w:rsid w:val="00122832"/>
    <w:rsid w:val="00144FD2"/>
    <w:rsid w:val="00180AD3"/>
    <w:rsid w:val="00191DFC"/>
    <w:rsid w:val="00220CFD"/>
    <w:rsid w:val="00280FE4"/>
    <w:rsid w:val="0028421E"/>
    <w:rsid w:val="0028574B"/>
    <w:rsid w:val="00287CB3"/>
    <w:rsid w:val="002B09EA"/>
    <w:rsid w:val="002E0221"/>
    <w:rsid w:val="003351BE"/>
    <w:rsid w:val="003404D0"/>
    <w:rsid w:val="003602F5"/>
    <w:rsid w:val="00373B5D"/>
    <w:rsid w:val="003806EA"/>
    <w:rsid w:val="003B3DFC"/>
    <w:rsid w:val="003C20A1"/>
    <w:rsid w:val="00487610"/>
    <w:rsid w:val="004A74A0"/>
    <w:rsid w:val="004D17DF"/>
    <w:rsid w:val="00573E9D"/>
    <w:rsid w:val="005D2673"/>
    <w:rsid w:val="0060546B"/>
    <w:rsid w:val="00616EFB"/>
    <w:rsid w:val="0065695A"/>
    <w:rsid w:val="006E6B96"/>
    <w:rsid w:val="006F0451"/>
    <w:rsid w:val="006F3875"/>
    <w:rsid w:val="007669CF"/>
    <w:rsid w:val="0077196D"/>
    <w:rsid w:val="00785CCF"/>
    <w:rsid w:val="00806563"/>
    <w:rsid w:val="00884E15"/>
    <w:rsid w:val="008D36C8"/>
    <w:rsid w:val="00906893"/>
    <w:rsid w:val="009375A7"/>
    <w:rsid w:val="00947174"/>
    <w:rsid w:val="00983E8E"/>
    <w:rsid w:val="009D2D9A"/>
    <w:rsid w:val="009E4AEC"/>
    <w:rsid w:val="009F6D6D"/>
    <w:rsid w:val="00A71024"/>
    <w:rsid w:val="00A87314"/>
    <w:rsid w:val="00AC3E5F"/>
    <w:rsid w:val="00B36741"/>
    <w:rsid w:val="00B433EF"/>
    <w:rsid w:val="00B53A77"/>
    <w:rsid w:val="00C01ADC"/>
    <w:rsid w:val="00CE105E"/>
    <w:rsid w:val="00D132EC"/>
    <w:rsid w:val="00DA004D"/>
    <w:rsid w:val="00E04B00"/>
    <w:rsid w:val="00E933AB"/>
    <w:rsid w:val="00F04605"/>
    <w:rsid w:val="00F20279"/>
    <w:rsid w:val="00F34375"/>
    <w:rsid w:val="00F518EF"/>
    <w:rsid w:val="00F81052"/>
    <w:rsid w:val="00F948F9"/>
    <w:rsid w:val="00FC45A2"/>
    <w:rsid w:val="00FE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7D93"/>
  <w15:docId w15:val="{7554DDE2-3E27-4C46-9086-C107D044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605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46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customStyle="1" w:styleId="as">
    <w:name w:val=".as..."/>
    <w:basedOn w:val="Default"/>
    <w:next w:val="Default"/>
    <w:uiPriority w:val="99"/>
    <w:rsid w:val="00F04605"/>
    <w:rPr>
      <w:rFonts w:cs="Times New Roman"/>
      <w:color w:val="auto"/>
    </w:rPr>
  </w:style>
  <w:style w:type="paragraph" w:customStyle="1" w:styleId="pefada2">
    <w:name w:val=".p..efa..da 2"/>
    <w:basedOn w:val="Default"/>
    <w:next w:val="Default"/>
    <w:uiPriority w:val="99"/>
    <w:rsid w:val="00F04605"/>
    <w:rPr>
      <w:rFonts w:cs="Times New Roman"/>
      <w:color w:val="auto"/>
    </w:rPr>
  </w:style>
  <w:style w:type="character" w:styleId="-">
    <w:name w:val="Hyperlink"/>
    <w:basedOn w:val="a0"/>
    <w:unhideWhenUsed/>
    <w:rsid w:val="00F04605"/>
    <w:rPr>
      <w:color w:val="0000FF"/>
      <w:u w:val="single"/>
    </w:rPr>
  </w:style>
  <w:style w:type="paragraph" w:customStyle="1" w:styleId="a3">
    <w:name w:val="Περιεχόμενα πίνακα"/>
    <w:basedOn w:val="a"/>
    <w:rsid w:val="00180AD3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zh-CN"/>
    </w:rPr>
  </w:style>
  <w:style w:type="paragraph" w:styleId="a4">
    <w:name w:val="Balloon Text"/>
    <w:basedOn w:val="a"/>
    <w:link w:val="Char"/>
    <w:uiPriority w:val="99"/>
    <w:semiHidden/>
    <w:unhideWhenUsed/>
    <w:rsid w:val="003C2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C20A1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m19-gath@sch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e-learning.ilei.sch.gr/mood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-learning.ilei.sch.gr/aitisi/2017/semin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lignos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CEE34-293A-4E24-8E90-83CCC3DE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850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Turbo_X</dc:creator>
  <cp:lastModifiedBy>Ioannis Lignos</cp:lastModifiedBy>
  <cp:revision>15</cp:revision>
  <cp:lastPrinted>2018-02-23T09:45:00Z</cp:lastPrinted>
  <dcterms:created xsi:type="dcterms:W3CDTF">2018-02-23T09:00:00Z</dcterms:created>
  <dcterms:modified xsi:type="dcterms:W3CDTF">2018-02-23T09:51:00Z</dcterms:modified>
</cp:coreProperties>
</file>